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ind w:left="720"/>
        <w:rPr>
          <w:rStyle w:val="a4"/>
          <w:rFonts w:ascii="Tahoma" w:hAnsi="Tahoma" w:cs="Tahoma"/>
          <w:b/>
          <w:bCs/>
          <w:color w:val="488EA2"/>
          <w:sz w:val="32"/>
          <w:szCs w:val="32"/>
        </w:rPr>
      </w:pPr>
      <w:r w:rsidRPr="003D3702">
        <w:rPr>
          <w:rStyle w:val="a4"/>
          <w:rFonts w:ascii="Tahoma" w:hAnsi="Tahoma" w:cs="Tahoma"/>
          <w:b/>
          <w:bCs/>
          <w:color w:val="488EA2"/>
          <w:sz w:val="32"/>
          <w:szCs w:val="32"/>
        </w:rPr>
        <w:t>- Что такое билингвизм?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ind w:left="720"/>
        <w:rPr>
          <w:rFonts w:ascii="Verdana" w:hAnsi="Verdana"/>
          <w:color w:val="636363"/>
          <w:sz w:val="32"/>
          <w:szCs w:val="32"/>
        </w:rPr>
      </w:pP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ind w:left="720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>Билингвизм стал одним из самых ярких явлений межкультурной коммуникации, определяемой как "общение людей, представляющих разные культуры".</w:t>
      </w:r>
    </w:p>
    <w:p w:rsidR="003D3702" w:rsidRDefault="003D3702" w:rsidP="003D3702">
      <w:pPr>
        <w:pStyle w:val="a3"/>
        <w:shd w:val="clear" w:color="auto" w:fill="F3F3F3"/>
        <w:spacing w:before="63" w:beforeAutospacing="0" w:after="63" w:afterAutospacing="0" w:line="250" w:lineRule="atLeast"/>
        <w:rPr>
          <w:rFonts w:ascii="Verdana" w:hAnsi="Verdana"/>
          <w:color w:val="636363"/>
          <w:sz w:val="15"/>
          <w:szCs w:val="15"/>
        </w:rPr>
      </w:pPr>
      <w:r>
        <w:rPr>
          <w:rFonts w:ascii="Verdana" w:hAnsi="Verdana"/>
          <w:color w:val="636363"/>
          <w:sz w:val="15"/>
          <w:szCs w:val="15"/>
        </w:rPr>
        <w:t> </w:t>
      </w:r>
    </w:p>
    <w:p w:rsidR="003D3702" w:rsidRDefault="003D3702" w:rsidP="003D3702">
      <w:pPr>
        <w:pStyle w:val="a3"/>
        <w:shd w:val="clear" w:color="auto" w:fill="F3F3F3"/>
        <w:spacing w:before="63" w:beforeAutospacing="0" w:after="63" w:afterAutospacing="0" w:line="250" w:lineRule="atLeast"/>
        <w:jc w:val="center"/>
        <w:rPr>
          <w:rFonts w:ascii="Verdana" w:hAnsi="Verdana"/>
          <w:color w:val="636363"/>
          <w:sz w:val="15"/>
          <w:szCs w:val="15"/>
        </w:rPr>
      </w:pPr>
      <w:r>
        <w:rPr>
          <w:rFonts w:ascii="Verdana" w:hAnsi="Verdana"/>
          <w:noProof/>
          <w:color w:val="636363"/>
          <w:sz w:val="15"/>
          <w:szCs w:val="15"/>
        </w:rPr>
        <w:drawing>
          <wp:inline distT="0" distB="0" distL="0" distR="0">
            <wp:extent cx="4330314" cy="3246383"/>
            <wp:effectExtent l="19050" t="0" r="0" b="0"/>
            <wp:docPr id="1" name="Рисунок 1" descr="http://sch1251s.mskobr.ru/imag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51s.mskobr.ru/images/image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72" cy="3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 xml:space="preserve">По данным ряда исследователей, </w:t>
      </w:r>
      <w:proofErr w:type="spellStart"/>
      <w:r w:rsidRPr="003D3702">
        <w:rPr>
          <w:color w:val="636363"/>
          <w:sz w:val="28"/>
          <w:szCs w:val="28"/>
        </w:rPr>
        <w:t>билингвов</w:t>
      </w:r>
      <w:proofErr w:type="spellEnd"/>
      <w:r w:rsidRPr="003D3702">
        <w:rPr>
          <w:color w:val="636363"/>
          <w:sz w:val="28"/>
          <w:szCs w:val="28"/>
        </w:rPr>
        <w:t xml:space="preserve"> в мире больше, чем </w:t>
      </w:r>
      <w:proofErr w:type="spellStart"/>
      <w:r w:rsidRPr="003D3702">
        <w:rPr>
          <w:color w:val="636363"/>
          <w:sz w:val="28"/>
          <w:szCs w:val="28"/>
        </w:rPr>
        <w:t>монолингвов</w:t>
      </w:r>
      <w:proofErr w:type="spellEnd"/>
      <w:r w:rsidRPr="003D3702">
        <w:rPr>
          <w:color w:val="636363"/>
          <w:sz w:val="28"/>
          <w:szCs w:val="28"/>
        </w:rPr>
        <w:t>. Известно, что к настоящему моменту детский билингвизм охватывает почти половину детей на нашей планете. Предполагают, что эта тенденция будет расти и дальше.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>Степень развития речи неизбежно сказывается на самоощущении ребенка, когда умение высказывать свои мысли и понимать речь окружающих влияет на его место и роль в обществе (круг друзей и оценки в школе, возможность стать лидером в коллективе и т. д.). Уровень использования языка зависит от разнообразия, глубины и правильности речевых впечатлений, которые ребёнок получает с раннего детства. Поэтому так важно дать малышу полноценное языковое развитие в том возрасте, когда формируются основы личности, пробуждается интеллект.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>Двуязычие положительно сказывается на развитии памяти, умении понимать, анализировать и обсуждать явления языка,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 литературу и другие иностранные языки.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 xml:space="preserve">В первую очередь следует обращать внимание на методику преподавания иностранного языка. В профессиональном образовательном учреждении </w:t>
      </w:r>
      <w:r w:rsidRPr="003D3702">
        <w:rPr>
          <w:color w:val="636363"/>
          <w:sz w:val="28"/>
          <w:szCs w:val="28"/>
        </w:rPr>
        <w:lastRenderedPageBreak/>
        <w:t>вам обязательно расскажут, по какой методике работают преподаватели, в чем заключается ее суть, каковы её преимущества. Не секрет, что многие недавно сформировавшиеся школы не имеют никакой определенной методики.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 xml:space="preserve">Второе, на что следует обратить внимание - это форма организации занятий. Именно от нее зависит, усвоит ли малыш знания. Квалифицированный специалист не станет организовывать занятие с детьми 3-5 лет по образу школьного урока. Он обязательно включит в процесс урока подвижные игры, игровые переменки, песни. Чем разнообразнее деятельность педагога в ходе занятия, тем лучше материал будет усваиваться детьми. Помимо этого, разумеется, необходимо учитывать уровень владения иностранным языком самого педагога. Идеально, если педагог - носитель, хорошо, если русский педагог владеет </w:t>
      </w:r>
      <w:proofErr w:type="gramStart"/>
      <w:r w:rsidRPr="003D3702">
        <w:rPr>
          <w:color w:val="636363"/>
          <w:sz w:val="28"/>
          <w:szCs w:val="28"/>
        </w:rPr>
        <w:t>иностранным</w:t>
      </w:r>
      <w:proofErr w:type="gramEnd"/>
      <w:r w:rsidRPr="003D3702">
        <w:rPr>
          <w:color w:val="636363"/>
          <w:sz w:val="28"/>
          <w:szCs w:val="28"/>
        </w:rPr>
        <w:t xml:space="preserve"> на уровне носителя языка. И, конечно же, педагог потому и педагог, что любит детей, понимает их интересы и умеет с ними работать.</w:t>
      </w:r>
    </w:p>
    <w:p w:rsidR="003D3702" w:rsidRPr="003D3702" w:rsidRDefault="003D3702" w:rsidP="003D3702">
      <w:pPr>
        <w:pStyle w:val="a3"/>
        <w:shd w:val="clear" w:color="auto" w:fill="F3F3F3"/>
        <w:spacing w:before="125" w:beforeAutospacing="0" w:after="125" w:afterAutospacing="0" w:line="195" w:lineRule="atLeast"/>
        <w:rPr>
          <w:color w:val="636363"/>
          <w:sz w:val="28"/>
          <w:szCs w:val="28"/>
        </w:rPr>
      </w:pPr>
      <w:r w:rsidRPr="003D3702">
        <w:rPr>
          <w:color w:val="636363"/>
          <w:sz w:val="28"/>
          <w:szCs w:val="28"/>
        </w:rPr>
        <w:t xml:space="preserve">Можно разнообразить процесс обучения домашними занятиями, к примеру, с помощью </w:t>
      </w:r>
      <w:proofErr w:type="spellStart"/>
      <w:r w:rsidRPr="003D3702">
        <w:rPr>
          <w:color w:val="636363"/>
          <w:sz w:val="28"/>
          <w:szCs w:val="28"/>
        </w:rPr>
        <w:t>мультимедийных</w:t>
      </w:r>
      <w:proofErr w:type="spellEnd"/>
      <w:r w:rsidRPr="003D3702">
        <w:rPr>
          <w:color w:val="636363"/>
          <w:sz w:val="28"/>
          <w:szCs w:val="28"/>
        </w:rPr>
        <w:t xml:space="preserve"> программ. Здесь тоже важно выбрать программу, построенную на использовании современных педагогических принципов, поэтому лучше ориентироваться на продукцию известных разработчиков. Например, забавные персонажи программы "</w:t>
      </w:r>
      <w:proofErr w:type="spellStart"/>
      <w:r w:rsidRPr="003D3702">
        <w:rPr>
          <w:color w:val="636363"/>
          <w:sz w:val="28"/>
          <w:szCs w:val="28"/>
        </w:rPr>
        <w:t>English+Kids</w:t>
      </w:r>
      <w:proofErr w:type="spellEnd"/>
      <w:r w:rsidRPr="003D3702">
        <w:rPr>
          <w:color w:val="636363"/>
          <w:sz w:val="28"/>
          <w:szCs w:val="28"/>
        </w:rPr>
        <w:t>" помогут ребёнку окунуться в красочную игровую среду, чтобы постичь азы английского языка и подготовиться к дальнейшему, более глубокому изучению.</w:t>
      </w:r>
    </w:p>
    <w:p w:rsidR="00404013" w:rsidRDefault="00404013"/>
    <w:sectPr w:rsidR="00404013" w:rsidSect="003D37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702"/>
    <w:rsid w:val="003D3702"/>
    <w:rsid w:val="0040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D37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2014-04-15T15:32:00Z</dcterms:created>
  <dcterms:modified xsi:type="dcterms:W3CDTF">2014-04-15T15:33:00Z</dcterms:modified>
</cp:coreProperties>
</file>